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1755. “01”——基层医疗与健康险需求：体验痛点及改善期待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确定行业：11_健康医疗</w:t>
      </w:r>
    </w:p>
    <w:p>
      <w:r>
        <w:rPr>
          <w:rFonts w:ascii="宋体" w:hAnsi="宋体" w:eastAsia="宋体"/>
          <w:b w:val="0"/>
          <w:sz w:val="22"/>
        </w:rPr>
        <w:t>研究对象：11_健康医疗相关目标人群</w:t>
      </w:r>
    </w:p>
    <w:p>
      <w:r>
        <w:rPr>
          <w:rFonts w:ascii="宋体" w:hAnsi="宋体" w:eastAsia="宋体"/>
          <w:b w:val="0"/>
          <w:sz w:val="22"/>
        </w:rPr>
        <w:t>核心问题/变量：基层医疗与健康险需求：体验痛点及改善期待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