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1765. “01”——慢病管理与心理健康及医疗服务：需求、行为与趋势（样本差异58）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核心问题/变量：慢病管理与心理健康及医疗服务：需求、行为与趋势（样本差异58）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