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1769. “05”——女性健康与老年护理：消费场景及决策因素（样本差异62）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核心问题/变量：女性健康与老年护理：消费场景及决策因素（样本差异62）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