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1781. “07”——青少年成长与教育消费及技能提升：需求、行为与趋势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核心问题/变量：青少年成长与教育消费及技能提升：需求、行为与趋势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