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1787. “03”——课后服务与教师发展及学习工具：需求、行为与趋势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核心问题/变量：课后服务与教师发展及学习工具：需求、行为与趋势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