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1798. “04”——职业培训和素质教育及在线学习：服务评价与未来意愿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核心问题/变量：职业培训和素质教育及在线学习：服务评价与未来意愿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