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1805. “01”——基础教育与职业培训及素质教育：需求、行为与趋势（样本差异68）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核心问题/变量：基础教育与职业培训及素质教育：需求、行为与趋势（样本差异68）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