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1807. “03”——家庭教育与教育公平：体验痛点及改善期待（样本差异70）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核心问题/变量：家庭教育与教育公平：体验痛点及改善期待（样本差异70）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