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1811. “04”——远程办公及管理方式和人才流动：人群画像与市场机会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核心问题/变量：远程办公及管理方式和人才流动：人群画像与市场机会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