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1814. “07”——组织文化与招聘需求及工作生活平衡：需求、行为与趋势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核心问题/变量：组织文化与招聘需求及工作生活平衡：需求、行为与趋势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