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1823. “06”——就业选择及职业发展和灵活就业：人群画像与市场机会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核心问题/变量：就业选择及职业发展和灵活就业：人群画像与市场机会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