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1828. “01”——青年就业与职业转型：体验痛点及改善期待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确定行业：13_职场与新就业</w:t>
      </w:r>
    </w:p>
    <w:p>
      <w:r>
        <w:rPr>
          <w:rFonts w:ascii="宋体" w:hAnsi="宋体" w:eastAsia="宋体"/>
          <w:b w:val="0"/>
          <w:sz w:val="22"/>
        </w:rPr>
        <w:t>研究对象：13_职场与新就业相关目标人群</w:t>
      </w:r>
    </w:p>
    <w:p>
      <w:r>
        <w:rPr>
          <w:rFonts w:ascii="宋体" w:hAnsi="宋体" w:eastAsia="宋体"/>
          <w:b w:val="0"/>
          <w:sz w:val="22"/>
        </w:rPr>
        <w:t>核心问题/变量：青年就业与职业转型：体验痛点及改善期待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