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1830. “03”——工作生活平衡与就业选择：消费场景及决策因素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核心问题/变量：工作生活平衡与就业选择：消费场景及决策因素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