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1832. “05”——职场技能与薪酬福利及工作压力：需求、行为与趋势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核心问题/变量：职场技能与薪酬福利及工作压力：需求、行为与趋势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