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1865. “01”——低碳生活与绿色消费及新能源应用：需求、行为与趋势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核心问题/变量：低碳生活与绿色消费及新能源应用：需求、行为与趋势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