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1911. “01”——动漫内容与游戏消费及同人创作：需求、行为与趋势（样本差异71）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核心问题/变量：动漫内容与游戏消费及同人创作：需求、行为与趋势（样本差异71）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