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1919. “06”——购买渠道和审美趋势及价格带选择：服务评价与未来意愿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核心问题/变量：购买渠道和审美趋势及价格带选择：服务评价与未来意愿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