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1948. “07”——母婴消费与早教需求：消费场景及决策因素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核心问题/变量：母婴消费与早教需求：消费场景及决策因素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