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13. “适老空间，安心出行”——老年人公共场所无障碍与适老化服务满意度研究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仅供参赛团队研究使用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研究对象：60 岁以上老年人和陪同家属。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核心变量/研究问题：无障碍设施、标识系统、休息空间、卫生间、工作人员服务、总体满意度。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研究阶段：成熟型满意度调查。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所属选题库：正大杯30个最新热点选题（topic-selection）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选择商场、医院、车站或景区开展现场调查。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S4，国家残疾预防行动计划及适老化公共服务政策；S6，银发经济报告。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提示：行业报告与政策来源需在参赛前下载原文核对；本地市场结论须以问卷、访谈数据为准。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四、选题依据（研究背景）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