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164. “银发助餐，暖胃更暖心”——老年助餐点服务需求与补贴机制满意度研究（第五+六批）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第五+六批（银发康养×宠物金融×工业文旅×祈福静经济×卡牌电竞×社区餐饮×认养农业×情绪茶饮）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研究对象：60+老人及家属（使用社区助餐）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核心变量/研究问题：助餐频次、菜单适配（低盐低糖）、价格与补贴感知、送餐需求、满意度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所属选题库：正大杯第五+六批60个特色选题（银发/宠物/工业文旅/祈福/静经济/卡牌/电竞/社区/认养/茶饮）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社区助餐点/居家养老服务站渠道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✅截至2026年6月底全国8.2万家老年助餐点、日均服务超400万人次；✅民政部等推动老年助餐服务（政策背景）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