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190. “保健品，别让'治病'骗了你”——老年人保健品购买决策与虚假宣传识别研究（第七批）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第七批（数字内容×银发新生活×二次元线下×新职业柔性服务×二手独居×文旅新场景）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研究对象：60+老人及家属（有保健品购买经历）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核心变量/研究问题：购买渠道（会销/直播/药店）、决策因素、受骗经历、"包治百病"话术识别、维权意识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研究阶段：中期（热点风险议题）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所属选题库：正大杯第七批30个特色选题（数字内容/银发新生活/二次元线下/新职业柔性服务/二手独居/文旅新场景）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社区老年群体问卷+案例访谈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✅国家市场监管总局2026年9月2日公布九起养老服务领域不正当竞争典型案例（九省区市）；✅典型套路：私域直播"围猎"、剧情演绎"洗脑"、线下体验"温情陷阱"（免费吸氢/理疗/送鸡蛋）；✅保健食品不是药品、不能代替药物（官方提示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