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245. “养老金融，银发理财”——中老年人群养老金融产品（储蓄、保险、信托）消费意愿研究（第九批）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研究对象：45—70岁有储蓄理财习惯人群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核心变量/研究问题：养老金融认知、风险偏好、产品偏好（低风险储蓄/保险）、"以房养老"/信托接受度、防骗意识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银行理财渠道+社区老年群体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✅上海金融监管局等4部门2026年6月《关于创新开展养老服务信托试点的通知》、养老服务信托创新试点启动（山东省发改委）；✅个人养老金产品池扩容；✅银发经济2026年预计10.8万亿元（央广网）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