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321. “数字鸿沟，谁来搭桥”——老年人数字素养提升与弥合途径研究（第十一批）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研究对象：50+有数字工具使用困难的人群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核心变量/研究问题：使用困难（挂号/打车/支付）、学习渠道（子女/社区班/自学）、学习意愿、获得感、改进诉求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社区中心/老年大学渠道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✅82.9%中老年网民互联网使用存在障碍（70+为87.9%，第二批已核验）；✅老年大学/社区助老数字培训（教育部/民政部实践）；✅工信部互联网应用适老化改造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