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329. “大字版，银发友好”——互联网应用适老化改造（大字版、长辈模式）使用评价研究（第十一批）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研究对象：使用长辈模式/大字版的 50+ 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核心变量/研究问题：改造知晓（长辈模式入口）、使用体验（字体/简化功能）、替代障碍、剩余痛点、改进建议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老年大学/社区渠道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✅工信部2021年起互联网应用适老化无障碍改造（政策）；✅主流App长辈模式（微信/支付宝/抖音案例）；✅82.9%中老年网民使用障碍（已核验）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