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466. “银发族上抖音，越刷越上瘾”——银发人群短视频、直播观看消费研究（第十六批）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第十六批（跨境免税×新兴运动×消费维权×银发娱乐3.0×文创现场×代际家庭）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研究对象：日均刷短视频1小时+的 55+ 人群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核心变量/研究问题：观看时长、内容偏好（养生/戏曲/生活）、打赏与购物、沉迷与健康、子女干预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研究阶段：中期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所属选题库：正大杯第十六批30个特色选题（跨境免税/新兴运动/消费维权/银发娱乐3.0/文创现场/代际家庭）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社区/老年大学渠道；与290题（银发KOL）区分：聚焦用户端行为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🔶银发网民触网率与时长（CNNIC报告需核验）；✅82.9%中老年网民使用障碍（第二批已核验）；✅适老化短视频App（341题衔接）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提示：✅=官方政策/权威媒体可直接引用；🔶=行业报告/媒体线索，参赛前须下载原文核对。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