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467. “银发旅游团，诗与远方”——老年旅游团、夕阳红旅行消费行为研究（第十六批）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研究对象：参加老年旅游团（或为父母报团的子女）的 55+ 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核心变量/研究问题：出行频次（邮轮/大巴/专列）、价格接受（低价团vs品质游）、购物店陷阱经历、社交友谊、满意度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旅行社银发线/社区渠道；与89题（银发旅游）区分：聚焦团游模式与避坑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🔶老年旅游市场（中国旅游研究院《中国老年旅游发展报告》需下载）；✅银发经济10万亿（央广网）；✅文旅部整治"不合理低价游"（政策）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