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469. “老有所学，琴棋书画”——老年兴趣班消费（书法、国画、智能手机）研究（第十六批）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研究对象：读过老年大学/社区兴趣班的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核心变量/研究问题：课程偏好、学期费用、报名难度、师资评价、社交友谊、精神需求；与前批次291题（老年大学）区分：聚焦兴趣班细分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老年大学/社区学校渠道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🔶老年大学"一座难求"（央视/媒体）；✅教育部老年教育政策（背景）；✅银发学习需求（已核验）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