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470. “银发智能生活，玩转手机”——银发人群智能手机、App使用培训需求研究（第十六批）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第十六批（跨境免税×新兴运动×消费维权×银发娱乐3.0×文创现场×代际家庭）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研究对象：学习使用智能手机的 55+ 人群（参加助老培训）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核心变量/研究问题：学习内容（支付/挂号/视频）、学习方式（子女/培训班）、障碍与成就感、防诈意识、持续学习意愿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所属选题库：正大杯第十六批30个特色选题（跨境免税/新兴运动/消费维权/银发娱乐3.0/文创现场/代际家庭）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社区助老培训班/老年大学渠道；与321题（数字鸿沟）区分：聚焦培训解决方案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✅82.9%中老年网民使用障碍（已核验）；✅工信部App适老化改造（已核验）；🔶助老数字培训项目（各地实践需核验）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