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491. “银发K歌房，老歌新唱”——银发KTV、量贩式歌房老年群体消费研究（第十七批）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第十七批（数字生活×城市服务×银发代际2.0×品质生活）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研究对象：去KTV/歌房唱歌的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核心变量/研究问题：唱歌频次、时段（下午场）、消费金额、曲目偏好（怀旧）、社交价值、健康娱乐感知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所属选题库：正大杯第十七批20个特色选题（数字生活/城市服务/银发代际2.0/品质生活小确幸·收官批）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KTV门店/老年活动组织渠道；选题有趣有温度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🔶"白天KTV被老年人占领"（媒体现象报道需引原文）；✅KTV行业转型（量贩式门店媒体）；✅银发文娱消费（已核验）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