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59. “银龄数字，AI 助老”——社区老年人数字化生活服务（AI、智能设备）使用意愿研究（与第一批银发题互补）（第二批）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第二批（情绪经济×AI×乡村振兴×智慧农业）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研究对象：60 岁以上城市/乡村老年人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核心变量/研究问题：数字素养、感知易用性、社会支持、使用意愿、生活改善感知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研究阶段：早期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所属选题库：正大杯第二批30个热点选题（情绪经济/AI/乡村振兴/智慧农业）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社区/老年大学/志愿组织渠道（需子女协助）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✅82.9% 中老年网民存在互联网使用障碍（极目新闻）；✅银发族 AI 搭子现象（2026-10）；✅"银发经济"国家政策：3.21 亿老年人口（🔶行业报告待核验）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