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104. “宠物善终，温柔告别”——宠物殡葬服务需求、消费意愿与行业规范感知研究（第三批）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研究对象：养宠人群（含经历过宠物离世的）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核心变量/研究问题：殡葬服务知晓度、消费意愿与预算、情感需求（仪式感/纪念）、资质信任、行业规范化诉求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研究阶段：早期+中期（蓝海市场）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宠物医院/宠物社群渠道；监管痛点自带话题度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✅2025年中国宠物殡葬市场规模43.5亿元、年增超34%（AgeClub/华经，🔶）；✅2024年城镇犬猫超2.2亿只；✅相关企业4.73万家、服务机构约860家、行业渗透率仅3.6%（合规设备&lt;2%）（行业报告）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