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422. “假期上门喂猫，谁在服务”——宠物上门喂养、托管服务消费研究（第十五批）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第十五批（宠物服务×即时便利×乡村农业×文旅新场景×大健康2.0×教育新职业）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研究对象：节假日用过上门喂养/寄养的养宠人及上门服务从业者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核心变量/研究问题：托管方式选择（上门/寄养/亲友）、服务价格（次/天）、信任（家钥/监控）、节假日高峰、满意度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研究阶段：早期+中期（细分风口）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所属选题库：正大杯第十五批30个特色选题（宠物服务/即时便利/乡村农业/文旅新场景/大健康2.0/教育新职业）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上门宠托平台/宠物社群渠道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✅宠物上门喂养2024年市场规模约28亿元（+24.9%）、年增速25%—30%；✅节假日75%养宠人群有托管需求、选择上门喂养比例42%；✅上门服务与寄养并列第一（27.7%）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