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150. “白噪音与番茄钟”——专注类App、音声助专注消费行为研究（第五+六批）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第五+六批（银发康养×宠物金融×工业文旅×祈福静经济×卡牌电竞×社区餐饮×认养农业×情绪茶饮）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研究对象：使用过白噪音/专注App（Forest/潮汐/番茄钟）的大学生与职场人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核心变量/研究问题：使用动机（专注/助眠/解压）、付费订阅意愿、效果自评、留存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研究阶段：中期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所属选题库：正大杯第五+六批60个特色选题（银发/宠物/工业文旅/祈福/静经济/卡牌/电竞/社区/认养/茶饮）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相关App用户社群/高校渠道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🔶专注/冥想类App为心理健康科技细分（行业报告需核验）；✅颂钵/ASMR声音疗愈内容涨124%（小红书数据）；✅心理健康自助需求（背景）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提示：✅=官方政策/权威媒体可直接引用；🔶=行业报告/媒体线索，参赛前须下载原文核对。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