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211. “AI 智能体，替你干活”——AI Agent、智能体服务订阅付费意愿研究（第八批）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第八批（数字服务×绿色低碳×母婴健康×文博非遗×新体育休闲×银发婚恋）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研究对象：使用过 AI 智能体（自动写报告/订票/比价等任务代理）的职场人/学生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核心变量/研究问题：使用场景、效率提升感知、订阅价格接受（月费）、与免费工具对比、续费意愿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研究阶段：早期（前沿议题）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所属选题库：正大杯第八批30个特色选题（数字服务/绿色低碳/母婴健康/文博非遗/新体育休闲/银发婚恋）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AI 工具用户社群/高校渠道；议题新、评委关注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✅中国企业级AI智能体市场2025年212亿元→2026年预计449亿元（IDC）；✅全球AI智能体市场2024年51亿美元→2030年预计471亿美元（CAGR 44.8%）；✅IDC预测全球活跃智能体2026年7940万个→2030年22.16亿个（中国CAGR 151.2%）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