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268. “折叠屏、电纸书，数码新宠”——折叠屏手机与电纸书阅读器消费行为研究（第九批）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第九批（消费金融×直播电商×健身健康×美妆个护×阅读音频×家居数码）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研究对象：使用或关注折叠屏手机/电纸书的数码消费者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核心变量/研究问题：购机动机、价格接受、使用场景、痛点（折痕/重量）、替代电脑平板意愿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所属选题库：正大杯第九批30个特色选题（消费金融/直播电商/健身健康/美妆个护/阅读音频/家居数码）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数码测评社群渠道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🔶折叠屏出货量（IDC/DSCC数据需下载）；✅电子书阅读率与阅读数字化（政策背景）；✅"AI手机"终端趋势（第八轮216题呼应）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