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323. “信息茧房，谁在看穿”——算法推荐“信息茧房”用户感知与调整意愿研究（第十一批）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第十一批（青少年数字保护×AI新应用×全屋智能×银发AI风险×数字素养×数字民生）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研究对象：重度使用短视频/资讯App的 18—45 岁用户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核心变量/研究问题：内容同质化感知、茧房认同、关闭个性化推荐意愿、"不感兴趣"使用、获取异质信息行为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研究阶段：中期（议题深刻）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所属选题库：正大杯第十一批30个特色选题（青少年数字保护/AI新应用/全屋智能/银发AI风险/数字素养/数字民生）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短视频用户线上问卷；评委关注社会认知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🔶信息茧房研究（学术文献）；✅算法推荐管理规定（网信办《互联网信息服务算法推荐管理规定》）；✅AI生成内容标识新规（第一批20题衔接）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