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39. “AI 搭子，边界何在”——青年 AI 虚拟陪伴应用使用行为与情感依赖研究（第二批）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第二批（情绪经济×AI×乡村振兴×智慧农业）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研究对象：使用 AI 陪伴类 App（星野、猫箱、MoYa、Character.AI 等）的青年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核心变量/研究问题：情感需求、陪伴效用、使用频率、情感依赖、孤独感变化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所属选题库：正大杯第二批30个热点选题（情绪经济/AI/乡村振兴/智慧农业）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相关 App 用户社群可触达；监管新规提供政策关注度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✅2026 年 7 月 15 日《人工智能拟人化互动服务管理暂行办法》正式施行，禁止向未成年人提供虚拟亲密关系服务（光明网 2026-07）；✅2024 年中国 AI 伴侣市场规模约 387 亿元、预计 2028 年突破 595 亿元（百度百科汇总）；🔶头部产品年收入达数亿元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