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482. “表情包大战，职场社交语言”——表情包、网络热梗在社交沟通中的使用研究（第十七批）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研究对象：频繁使用表情包（微信/职场群/家校群）的 18—45 岁用户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核心变量/研究问题：表情包使用场景（缓解尴尬/表达情绪）、职场表情包礼仪、代际差异（长辈误用）、自制表情包、热梗参与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研究阶段：早期+中期（文化新观察）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线上问卷+社交内容分析；题材轻松有特色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🔶表情包产业（"表情包经济"媒体分析需核验）；✅微信表情使用数据（微信公开课🔶）；✅网络热梗舆情（媒体）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