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97. “AI 眼镜，未来已戴”——AI 智能眼镜购买意愿与隐私权衡研究（第三批）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研究对象：对 AI 眼镜（Meta Ray-Ban/小米/Rokid/雷鸟等）感兴趣或已购买的 18—45 岁消费者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核心变量/研究问题：功能感知（拍摄/翻译/导航/信息提示）、佩戴体验、隐私担忧、价格敏感、购买意愿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研究阶段：早期+中期（新品扩散）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数码测评社群/体验店渠道；正值"百镜大战"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IDC：2026年中国AI眼镜出货预计491.5万台（+77.7%）、全球2368.7万台（IDC/TechWeb）；✅2026年AI眼镜首次纳入国家以旧换新补贴（15%、最高500元，新华网）；✅2025年全球AI眼镜出货870万台（+322%）、Meta占85.2%但前五有4家中国厂商（百度百科/行业数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