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110. “脱口秀开麦，快乐经济”——线下喜剧（脱口秀、喜剧俱乐部）消费行为研究（第三批）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研究对象：看过线下脱口秀/喜剧演出的 18—40 岁观众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核心变量/研究问题：观演动机（解压/社交）、票价接受、消费频次、同好社群、推荐意愿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喜剧俱乐部/笑果类门店+演出票务社群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🔶脱口秀行业市场规模与头部厂牌数据（演出行业报告，需下载核对）；✅中国演出行业协会《2026年上半年全国演出市场发展简报》：演出票房304.08亿元（演出大盘证据）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