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207. “避暑经济，清凉一夏”——夏季避暑旅游、清凉消费（避暑目的地、水上项目）研究（第七批）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研究对象：有夏季避暑出游经历或需求的消费者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核心变量/研究问题：避暑目的地选择（山岳/海岛/北方）、消费支出、亲子占比、满意度、重游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暑期旅游社群/旅行社渠道；与冰雪（73/74）形成四季对照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🔶"清凉经济/避暑旅游"为季节性热点（文旅部暑期旅游数据需核验）；✅文旅消费扩容政策背景；✅全国避暑旅游发展报告（🔶中国旅游研究院，需下载）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