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289. “云游博物馆，数字看展”——数字文博（云展览、AR导览、数字藏品）消费体验研究（第十批）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第十批（医疗健康×婚庆节庆×出行通勤×乡村县域×数字文旅银发×特色新消费）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研究对象：用过博物馆线上展览/AR导览/数字文创的观众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核心变量/研究问题：使用场景、体验评价（沉浸感/信息量）、实体打卡转化、付费意愿、创新期待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所属选题库：正大杯第十批30个特色选题（医疗健康/婚庆节庆/出行通勤/乡村县域/数字文旅银发/特色新消费）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博物馆官方渠道+文博爱好者社群；与227题（文创购买）区分：聚焦数字体验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🔶数字文博（国家文化数字化战略背景）；✅文博游热潮（研学37题数据衔接）；✅AI导览/虚拟试衣间等AI消费扩容（新华网2026半年报）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