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348. “美术馆看展，朋友圈打卡”——美术馆、艺术展览消费行为研究（第十二批）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研究对象：看过艺术展览（特展/双年展/打卡展）的城市观众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核心变量/研究问题：观展动机（艺术/社交/出片）、票价接受（免费vs付费展）、文创消费、观展频次、社交传播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美术馆现场+看展社群渠道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🔶美术馆特展经济（"博物馆热""看展热"媒体，需引原文）；✅文博游热潮（第三批研学数据衔接）；✅城市文化消费扩容政策背景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