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412. “集章盖章，旅行新玩法”——城市盖章、集章护照消费行为研究（第十四批）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第十四批（夜间经济×老字号焕新×惠民保障×贵金属理财×文化消费×社区公共）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研究对象：参与盖章打卡（博物馆/景区/城市印章）的年轻人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核心变量/研究问题：集章动机（纪念/打卡/社交）、印章本消费、集章路线规划、与文创消费联动、持续热情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研究阶段：早期+中期（小而新）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所属选题库：正大杯第十四批30个特色选题（夜间经济/老字号焕新/惠民保障/贵金属理财/文化消费/社区公共）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博物馆/景区盖章点+小红书社群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🔶"盖章热"（媒体现象报道需引原文）；✅文博游热潮（第三批37题衔接）；✅Citywalk式旅行消费（媒体）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