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434. “泡温泉，养生度假”——温泉康养度假消费行为研究（补充更新批）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第十五批（421-450）·补充更新（2026-10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研究对象：泡过温泉（含私汤/温泉酒店）的 25—55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核心变量/研究问题：温泉目的地选择、消费组合（门票+餐饮+住宿）、季节偏好、康养功效感知、家庭/情侣场景、复游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温泉度假区现场+OTA；与189（康养旅居）区分：聚焦温泉专项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🔶温泉旅游市场规模（中国旅游协会温泉分会数据需核验）；✅冬季旅游消费（冰雪经济衔接）；✅康养旅居（189题衔接）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