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439. “高铁串起一座城，轨道文旅”——高铁沿线游、轨道文旅消费行为研究（第十五批）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第十五批（宠物服务×即时便利×乡村农业×文旅新场景×大健康2.0×教育新职业）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研究对象：乘坐高铁进行中短途旅游（周末/小长假）的游客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核心变量/研究问题：目的地选择（高铁可达）、购票习惯（12306/平台）、沿线串联（一站一景）、时间成本、消费带动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研究阶段：中期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所属选题库：正大杯第十五批30个特色选题（宠物服务/即时便利/乡村农业/文旅新场景/大健康2.0/教育新职业）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高铁站现场+OTA渠道；与282题（高铁通勤）区分：聚焦旅游场景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🔶高铁旅游（"高铁游"OTA数据需核验）；✅高铁里程超4.6万公里（国铁集团数据🔶）；✅跨城夜游占比56%（第十四轮证据）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