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472. “演出强实名，黄牛往哪跑”——演出票务实名制、强实名购票体验研究（补充更新批）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第十六批（451-480）·补充更新（2026-10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研究对象：近期购票看演唱会/演出的观众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核心变量/研究问题：强实名（人证核验/不可转赠）体验、黄牛现象变化（代拍/内部票）、退改政策、抢票公平感、平台选择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研究阶段：中期（2026政策热点）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演出观众社群+票务平台用户；与76（跨城观演）区分：聚焦票务制度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✅大型演出强实名购票政策（文旅部/公安部2025年规范大型演出票务通知背景）；🔶"黄牛整治"媒体数据（需引原文）；✅演出市场304亿（第三轮证据）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