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480. “大家庭出游，三代同乐”——三代同堂家庭出游（含老人孩子）消费研究（第十六批）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研究对象：组织过三代同堂出游（自驾/周边/长途）的家庭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核心变量/研究问题：出行决策（目的地/交通）、预算与分摊、老少需求平衡（行程节奏）、住宿选择（家庭房/民宿）、满意度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OTA家庭游产品+亲子群渠道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🔶家庭游市场（OTA报告需核验）；✅银发旅游+研学亲子双热（已核验）；✅"一老一小"服务业政策（背景）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