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60. “非遗入播，守艺出圈”——非遗产品直播带货的消费者信任与购买意愿研究（第二批）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第二批（情绪经济×AI×乡村振兴×智慧农业）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研究对象：观看过非遗/文创类直播的消费者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核心变量/研究问题：文化认同、感知真实性、主播信任、购买意愿、溢价接受度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所属选题库：正大杯第二批30个热点选题（情绪经济/AI/乡村振兴/智慧农业）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非遗直播间/电商平台可触达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✅抖音 2026 助农报告：农货挂车短视频同比增 83%、直播间讲解农货总时长同比增 49%（非遗/农文创同理）；✅第一批已含"国潮焕新，非遗入市"（25 号，文创购买意愿），本批聚焦直播渠道信任机制，视角互补；🔶非遗电商细分市场数据待核验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