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73. “冰雪之约，热雪沸腾”——冰雪旅游消费动机与目的地选择研究（第三批）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第三批（促消费×新零售×文旅×健康×民生）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研究对象：近一年参与过冰雪旅游/冰雪运动的游客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核心变量/研究问题：参与动机、目的地选择、消费支出（交通/住宿/门票/装备）、重游意愿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所属选题库：正大杯第三批30个热点选题（促消费/新零售/文旅/健康/民生）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北方冬季冰雪场馆+线上问卷；契合冰雪季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✅中国旅游研究院《中国冰雪旅游发展报告(2026)》：2025—2026冬季冰雪旅游休闲人数3.6亿人次、收入有望达4500亿元；✅2025—2026冰雪季全国居民冰雪运动参与人数3.08亿人、参与率21.75%、消费规模约2050亿元（+9.3%）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